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Style w:val="15"/>
          <w:rFonts w:hint="default"/>
        </w:rPr>
      </w:pPr>
      <w:r>
        <w:rPr>
          <w:rFonts w:hint="default" w:eastAsia="ＭＳ ゴシック"/>
          <w:sz w:val="20"/>
        </w:rPr>
        <mc:AlternateContent>
          <mc:Choice Requires="wps">
            <w:drawing>
              <wp:anchor distT="0" distB="0" distL="114300" distR="114300" simplePos="0" relativeHeight="2" behindDoc="0" locked="0" layoutInCell="1" hidden="0" allowOverlap="1">
                <wp:simplePos x="0" y="0"/>
                <wp:positionH relativeFrom="column">
                  <wp:posOffset>13970</wp:posOffset>
                </wp:positionH>
                <wp:positionV relativeFrom="paragraph">
                  <wp:posOffset>13335</wp:posOffset>
                </wp:positionV>
                <wp:extent cx="5736590" cy="409575"/>
                <wp:effectExtent l="635" t="635" r="29845" b="10795"/>
                <wp:wrapNone/>
                <wp:docPr id="1026" name="Rectangle 20"/>
                <a:graphic xmlns:a="http://schemas.openxmlformats.org/drawingml/2006/main">
                  <a:graphicData uri="http://schemas.microsoft.com/office/word/2010/wordprocessingShape">
                    <wps:wsp>
                      <wps:cNvPr id="1026" name="Rectangle 20"/>
                      <wps:cNvSpPr>
                        <a:spLocks noChangeArrowheads="1"/>
                      </wps:cNvSpPr>
                      <wps:spPr>
                        <a:xfrm>
                          <a:off x="0" y="0"/>
                          <a:ext cx="5736590" cy="409575"/>
                        </a:xfrm>
                        <a:prstGeom prst="rect">
                          <a:avLst/>
                        </a:prstGeom>
                        <a:solidFill>
                          <a:schemeClr val="accent3">
                            <a:lumMod val="50000"/>
                          </a:schemeClr>
                        </a:solidFill>
                        <a:ln w="9525">
                          <a:solidFill>
                            <a:schemeClr val="accent3">
                              <a:lumMod val="50000"/>
                            </a:schemeClr>
                          </a:solidFill>
                          <a:miter lim="800000"/>
                          <a:headEnd/>
                          <a:tailEnd/>
                        </a:ln>
                        <a:effectLst/>
                      </wps:spPr>
                      <wps:txbx>
                        <w:txbxContent>
                          <w:p>
                            <w:pPr>
                              <w:pStyle w:val="0"/>
                              <w:jc w:val="center"/>
                              <w:rPr>
                                <w:rFonts w:hint="default" w:ascii="HGPｺﾞｼｯｸE" w:hAnsi="HGPｺﾞｼｯｸE" w:eastAsia="HGPｺﾞｼｯｸE"/>
                                <w:color w:val="FFFFFF"/>
                                <w:w w:val="90"/>
                                <w:sz w:val="36"/>
                              </w:rPr>
                            </w:pPr>
                            <w:r>
                              <w:rPr>
                                <w:rFonts w:hint="eastAsia" w:ascii="HGPｺﾞｼｯｸE" w:hAnsi="HGPｺﾞｼｯｸE" w:eastAsia="HGPｺﾞｼｯｸE"/>
                                <w:color w:val="FFFFFF"/>
                                <w:w w:val="90"/>
                                <w:sz w:val="36"/>
                              </w:rPr>
                              <w:t>稲沢市パブリックコメント手続に関する意見書（提出用紙）</w:t>
                            </w:r>
                          </w:p>
                          <w:p>
                            <w:pPr>
                              <w:pStyle w:val="0"/>
                              <w:jc w:val="center"/>
                              <w:rPr>
                                <w:rFonts w:hint="default"/>
                                <w:sz w:val="44"/>
                              </w:rPr>
                            </w:pPr>
                          </w:p>
                        </w:txbxContent>
                      </wps:txbx>
                      <wps:bodyPr rot="0" vertOverflow="overflow" horzOverflow="overflow" wrap="square" lIns="36000" tIns="0" rIns="36000" bIns="36000" anchor="t" anchorCtr="0" upright="1"/>
                    </wps:wsp>
                  </a:graphicData>
                </a:graphic>
              </wp:anchor>
            </w:drawing>
          </mc:Choice>
          <mc:Fallback>
            <w:pict>
              <v:rect id="Rectangle 20" style="mso-wrap-distance-right:9pt;mso-wrap-distance-bottom:0pt;margin-top:1.05pt;mso-position-vertical-relative:text;mso-position-horizontal-relative:text;v-text-anchor:top;position:absolute;height:32.25pt;mso-wrap-distance-top:0pt;width:451.7pt;mso-wrap-distance-left:9pt;margin-left:1.1000000000000001pt;z-index:2;" o:spid="_x0000_s1026" o:allowincell="t" o:allowoverlap="t" filled="t" fillcolor="#4f6228 [1606]" stroked="t" strokecolor="#4f6228 [1606]" strokeweight="0.75pt" o:spt="1">
                <v:fill/>
                <v:stroke miterlimit="8" filltype="solid"/>
                <v:textbox style="layout-flow:horizontal;" inset="0.99999999999999978mm,0mm,0.99999999999999978mm,0.99999999999999978mm">
                  <w:txbxContent>
                    <w:p>
                      <w:pPr>
                        <w:pStyle w:val="0"/>
                        <w:jc w:val="center"/>
                        <w:rPr>
                          <w:rFonts w:hint="default" w:ascii="HGPｺﾞｼｯｸE" w:hAnsi="HGPｺﾞｼｯｸE" w:eastAsia="HGPｺﾞｼｯｸE"/>
                          <w:color w:val="FFFFFF"/>
                          <w:w w:val="90"/>
                          <w:sz w:val="36"/>
                        </w:rPr>
                      </w:pPr>
                      <w:r>
                        <w:rPr>
                          <w:rFonts w:hint="eastAsia" w:ascii="HGPｺﾞｼｯｸE" w:hAnsi="HGPｺﾞｼｯｸE" w:eastAsia="HGPｺﾞｼｯｸE"/>
                          <w:color w:val="FFFFFF"/>
                          <w:w w:val="90"/>
                          <w:sz w:val="36"/>
                        </w:rPr>
                        <w:t>稲沢市パブリックコメント手続に関する意見書（提出用紙）</w:t>
                      </w:r>
                    </w:p>
                    <w:p>
                      <w:pPr>
                        <w:pStyle w:val="0"/>
                        <w:jc w:val="center"/>
                        <w:rPr>
                          <w:rFonts w:hint="default"/>
                          <w:sz w:val="44"/>
                        </w:rPr>
                      </w:pPr>
                    </w:p>
                  </w:txbxContent>
                </v:textbox>
                <v:imagedata o:title=""/>
                <w10:wrap type="none" anchorx="text" anchory="text"/>
              </v:rect>
            </w:pict>
          </mc:Fallback>
        </mc:AlternateContent>
      </w:r>
    </w:p>
    <w:p>
      <w:pPr>
        <w:pStyle w:val="0"/>
        <w:rPr>
          <w:rStyle w:val="15"/>
          <w:rFonts w:hint="default"/>
        </w:rPr>
      </w:pPr>
    </w:p>
    <w:p>
      <w:pPr>
        <w:pStyle w:val="0"/>
        <w:rPr>
          <w:rStyle w:val="15"/>
          <w:rFonts w:hint="default"/>
        </w:rPr>
      </w:pPr>
    </w:p>
    <w:p>
      <w:pPr>
        <w:pStyle w:val="0"/>
        <w:spacing w:line="320" w:lineRule="exact"/>
        <w:ind w:firstLine="207" w:firstLineChars="100"/>
        <w:jc w:val="center"/>
        <w:rPr>
          <w:rFonts w:hint="default" w:ascii="HG丸ｺﾞｼｯｸM-PRO" w:hAnsi="HG丸ｺﾞｼｯｸM-PRO" w:eastAsia="HG丸ｺﾞｼｯｸM-PRO"/>
          <w:w w:val="80"/>
          <w:sz w:val="26"/>
        </w:rPr>
      </w:pPr>
      <w:r>
        <w:rPr>
          <w:rFonts w:hint="eastAsia" w:ascii="HG丸ｺﾞｼｯｸM-PRO" w:hAnsi="HG丸ｺﾞｼｯｸM-PRO" w:eastAsia="HG丸ｺﾞｼｯｸM-PRO"/>
          <w:w w:val="80"/>
          <w:sz w:val="26"/>
        </w:rPr>
        <w:t>「稲沢市一般廃棄物処理基本計画」（案）について、皆様のご意見をお聞かせください</w:t>
      </w:r>
    </w:p>
    <w:p>
      <w:pPr>
        <w:pStyle w:val="0"/>
        <w:rPr>
          <w:rFonts w:hint="default" w:asciiTheme="majorEastAsia" w:hAnsiTheme="majorEastAsia" w:eastAsiaTheme="majorEastAsia"/>
          <w:sz w:val="22"/>
        </w:rPr>
      </w:pPr>
    </w:p>
    <w:p>
      <w:pPr>
        <w:pStyle w:val="0"/>
        <w:ind w:firstLine="210" w:firstLineChars="100"/>
        <w:rPr>
          <w:rFonts w:hint="default" w:ascii="ＭＳ 明朝" w:hAnsi="ＭＳ 明朝"/>
          <w:color w:val="545454"/>
        </w:rPr>
      </w:pPr>
      <w:r>
        <w:rPr>
          <w:rFonts w:hint="eastAsia" w:ascii="ＭＳ 明朝" w:hAnsi="ＭＳ 明朝"/>
          <w:color w:val="545454"/>
        </w:rPr>
        <w:t>稲沢市資源対策課では、ごみの減量や循環型社会の形成の推進および生活排水処理率の向上について、本市が取り組むべき方向性を示すため、平成</w:t>
      </w:r>
      <w:r>
        <w:rPr>
          <w:rFonts w:hint="eastAsia" w:ascii="ＭＳ 明朝" w:hAnsi="ＭＳ 明朝"/>
          <w:color w:val="545454"/>
        </w:rPr>
        <w:t>28</w:t>
      </w:r>
      <w:r>
        <w:rPr>
          <w:rFonts w:hint="eastAsia" w:ascii="ＭＳ 明朝" w:hAnsi="ＭＳ 明朝"/>
          <w:color w:val="545454"/>
        </w:rPr>
        <w:t>年度から令和７年度までの</w:t>
      </w:r>
      <w:r>
        <w:rPr>
          <w:rFonts w:hint="eastAsia" w:ascii="ＭＳ 明朝" w:hAnsi="ＭＳ 明朝"/>
          <w:color w:val="545454"/>
        </w:rPr>
        <w:t>10</w:t>
      </w:r>
      <w:r>
        <w:rPr>
          <w:rFonts w:hint="eastAsia" w:ascii="ＭＳ 明朝" w:hAnsi="ＭＳ 明朝"/>
          <w:color w:val="545454"/>
        </w:rPr>
        <w:t>年間を計画期間とする「稲沢市ごみ処理基本計画」及び「稲沢市生活排水処理基本計画」を策定しておりましたが、計画期間の終了に伴い、令和</w:t>
      </w:r>
      <w:r>
        <w:rPr>
          <w:rFonts w:hint="eastAsia" w:ascii="ＭＳ 明朝" w:hAnsi="ＭＳ 明朝"/>
          <w:color w:val="545454"/>
        </w:rPr>
        <w:t>8</w:t>
      </w:r>
      <w:r>
        <w:rPr>
          <w:rFonts w:hint="eastAsia" w:ascii="ＭＳ 明朝" w:hAnsi="ＭＳ 明朝"/>
          <w:color w:val="545454"/>
        </w:rPr>
        <w:t>年度から</w:t>
      </w:r>
      <w:r>
        <w:rPr>
          <w:rFonts w:hint="eastAsia" w:ascii="ＭＳ 明朝" w:hAnsi="ＭＳ 明朝"/>
          <w:color w:val="545454"/>
        </w:rPr>
        <w:t>10</w:t>
      </w:r>
      <w:r>
        <w:rPr>
          <w:rFonts w:hint="eastAsia" w:ascii="ＭＳ 明朝" w:hAnsi="ＭＳ 明朝"/>
          <w:color w:val="545454"/>
        </w:rPr>
        <w:t>年間を計画期間とした「稲沢市一般廃棄物処理基本計画」の策定を進めています。（本計画は「ごみ処理基本計画」と「生活排水処理基本計画」を包含した計画になります。）</w:t>
      </w:r>
    </w:p>
    <w:p>
      <w:pPr>
        <w:pStyle w:val="0"/>
        <w:ind w:firstLine="210" w:firstLineChars="100"/>
        <w:rPr>
          <w:rFonts w:hint="default" w:ascii="ＭＳ 明朝" w:hAnsi="ＭＳ 明朝"/>
          <w:color w:val="545454"/>
        </w:rPr>
      </w:pPr>
    </w:p>
    <w:p>
      <w:pPr>
        <w:pStyle w:val="0"/>
        <w:ind w:firstLine="210" w:firstLineChars="100"/>
        <w:rPr>
          <w:rFonts w:hint="default" w:ascii="ＭＳ 明朝" w:hAnsi="ＭＳ 明朝"/>
          <w:color w:val="545454"/>
        </w:rPr>
      </w:pPr>
      <w:r>
        <w:rPr>
          <w:rFonts w:hint="eastAsia" w:ascii="ＭＳ 明朝" w:hAnsi="ＭＳ 明朝"/>
          <w:color w:val="545454"/>
        </w:rPr>
        <w:t>つきましては、稲沢市一般廃棄物処理基本計画（案）</w:t>
      </w:r>
      <w:bookmarkStart w:id="0" w:name="_GoBack"/>
      <w:bookmarkEnd w:id="0"/>
      <w:r>
        <w:rPr>
          <w:rFonts w:hint="eastAsia" w:ascii="ＭＳ 明朝" w:hAnsi="ＭＳ 明朝"/>
          <w:color w:val="545454"/>
        </w:rPr>
        <w:t>を公表するとともに、市民の皆さんから広くご意見をいただきたく、パブリックコメントを実施します。</w:t>
      </w:r>
    </w:p>
    <w:p>
      <w:pPr>
        <w:pStyle w:val="0"/>
        <w:ind w:firstLine="210" w:firstLineChars="100"/>
        <w:rPr>
          <w:rFonts w:hint="default" w:ascii="ＭＳ 明朝" w:hAnsi="ＭＳ 明朝"/>
          <w:color w:val="545454"/>
        </w:rPr>
      </w:pPr>
      <w:r>
        <w:rPr>
          <w:rFonts w:hint="eastAsia" w:ascii="ＭＳ 明朝" w:hAnsi="ＭＳ 明朝"/>
          <w:color w:val="545454"/>
        </w:rPr>
        <w:t>お寄せいただいたご意見は整理した上で、それに対する市の考え方と合わせて公表します。</w:t>
      </w:r>
    </w:p>
    <w:p>
      <w:pPr>
        <w:pStyle w:val="0"/>
        <w:ind w:firstLine="210" w:firstLineChars="100"/>
        <w:rPr>
          <w:rFonts w:hint="default" w:ascii="ＭＳ 明朝" w:hAnsi="ＭＳ 明朝"/>
          <w:color w:val="545454"/>
        </w:rPr>
      </w:pPr>
      <w:r>
        <w:rPr>
          <w:rFonts w:hint="eastAsia" w:ascii="ＭＳ 明朝" w:hAnsi="ＭＳ 明朝"/>
          <w:color w:val="545454"/>
        </w:rPr>
        <w:t>なお、個々のご意見には直接回答いたしませんので、あらかじめご了承ください。</w:t>
      </w:r>
    </w:p>
    <w:p>
      <w:pPr>
        <w:pStyle w:val="0"/>
        <w:ind w:firstLine="220" w:firstLineChars="100"/>
        <w:rPr>
          <w:rFonts w:hint="default" w:asciiTheme="majorEastAsia" w:hAnsiTheme="majorEastAsia" w:eastAsiaTheme="majorEastAsia"/>
          <w:sz w:val="22"/>
        </w:rPr>
      </w:pPr>
    </w:p>
    <w:p>
      <w:pPr>
        <w:pStyle w:val="0"/>
        <w:spacing w:before="140" w:beforeLines="50" w:beforeAutospacing="0" w:after="140" w:afterLines="50" w:afterAutospacing="0"/>
        <w:ind w:left="210" w:leftChars="100" w:right="565" w:rightChars="269"/>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令和７年　　月　　日提出</w:t>
      </w:r>
    </w:p>
    <w:tbl>
      <w:tblPr>
        <w:tblStyle w:val="23"/>
        <w:tblW w:w="8290" w:type="dxa"/>
        <w:jc w:val="center"/>
        <w:tblInd w:w="0" w:type="dxa"/>
        <w:tblLayout w:type="fixed"/>
        <w:tblLook w:firstRow="1" w:lastRow="1" w:firstColumn="1" w:lastColumn="1" w:noHBand="0" w:noVBand="0" w:val="01E0"/>
      </w:tblPr>
      <w:tblGrid>
        <w:gridCol w:w="2295"/>
        <w:gridCol w:w="5995"/>
      </w:tblGrid>
      <w:tr>
        <w:trPr>
          <w:trHeight w:val="559"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52"/>
                <w:kern w:val="0"/>
                <w:fitText w:val="1470" w:id="1"/>
              </w:rPr>
              <w:t>案件の名</w:t>
            </w:r>
            <w:r>
              <w:rPr>
                <w:rFonts w:hint="eastAsia" w:ascii="HG丸ｺﾞｼｯｸM-PRO" w:hAnsi="HG丸ｺﾞｼｯｸM-PRO" w:eastAsia="HG丸ｺﾞｼｯｸM-PRO"/>
                <w:spacing w:val="2"/>
                <w:kern w:val="0"/>
                <w:fitText w:val="1470" w:id="1"/>
              </w:rPr>
              <w:t>称</w:t>
            </w:r>
          </w:p>
        </w:tc>
        <w:tc>
          <w:tcPr>
            <w:tcW w:w="5995" w:type="dxa"/>
            <w:vAlign w:val="center"/>
          </w:tcPr>
          <w:p>
            <w:pPr>
              <w:pStyle w:val="0"/>
              <w:snapToGrid w:val="0"/>
              <w:ind w:firstLine="220" w:firstLineChars="100"/>
              <w:rPr>
                <w:rFonts w:hint="default" w:asciiTheme="majorEastAsia" w:hAnsiTheme="majorEastAsia" w:eastAsiaTheme="majorEastAsia"/>
                <w:spacing w:val="-20"/>
                <w:sz w:val="22"/>
              </w:rPr>
            </w:pPr>
            <w:r>
              <w:rPr>
                <w:rFonts w:hint="eastAsia" w:asciiTheme="majorEastAsia" w:hAnsiTheme="majorEastAsia" w:eastAsiaTheme="majorEastAsia"/>
                <w:kern w:val="0"/>
                <w:sz w:val="22"/>
              </w:rPr>
              <w:t>稲沢市一般廃棄物処理基本計画（案）について</w:t>
            </w:r>
          </w:p>
        </w:tc>
      </w:tr>
      <w:tr>
        <w:trPr>
          <w:trHeight w:val="698"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kern w:val="0"/>
                <w:fitText w:val="1470" w:id="2"/>
              </w:rPr>
              <w:t>住所又は所在地</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w:t>
            </w:r>
          </w:p>
        </w:tc>
      </w:tr>
      <w:tr>
        <w:trPr>
          <w:trHeight w:val="796"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525"/>
                <w:kern w:val="0"/>
                <w:fitText w:val="1470" w:id="3"/>
              </w:rPr>
              <w:t>氏</w:t>
            </w:r>
            <w:r>
              <w:rPr>
                <w:rFonts w:hint="eastAsia" w:ascii="HG丸ｺﾞｼｯｸM-PRO" w:hAnsi="HG丸ｺﾞｼｯｸM-PRO" w:eastAsia="HG丸ｺﾞｼｯｸM-PRO"/>
                <w:kern w:val="0"/>
                <w:fitText w:val="1470" w:id="3"/>
              </w:rPr>
              <w:t>名</w:t>
            </w:r>
          </w:p>
          <w:p>
            <w:pPr>
              <w:pStyle w:val="0"/>
              <w:snapToGrid w:val="0"/>
              <w:rPr>
                <w:rFonts w:hint="default" w:ascii="HG丸ｺﾞｼｯｸM-PRO" w:hAnsi="HG丸ｺﾞｼｯｸM-PRO" w:eastAsia="HG丸ｺﾞｼｯｸM-PRO"/>
                <w:spacing w:val="-20"/>
                <w:sz w:val="18"/>
              </w:rPr>
            </w:pPr>
            <w:r>
              <w:rPr>
                <w:rFonts w:hint="eastAsia" w:ascii="HG丸ｺﾞｼｯｸM-PRO" w:hAnsi="HG丸ｺﾞｼｯｸM-PRO" w:eastAsia="HG丸ｺﾞｼｯｸM-PRO"/>
                <w:spacing w:val="0"/>
                <w:w w:val="83"/>
                <w:kern w:val="0"/>
                <w:sz w:val="16"/>
                <w:fitText w:val="2080" w:id="4"/>
              </w:rPr>
              <w:t>（</w:t>
            </w:r>
            <w:r>
              <w:rPr>
                <w:rFonts w:hint="eastAsia" w:ascii="HG丸ｺﾞｼｯｸM-PRO" w:hAnsi="HG丸ｺﾞｼｯｸM-PRO" w:eastAsia="HG丸ｺﾞｼｯｸM-PRO"/>
                <w:spacing w:val="0"/>
                <w:w w:val="83"/>
                <w:kern w:val="0"/>
                <w:sz w:val="18"/>
                <w:fitText w:val="2080" w:id="4"/>
              </w:rPr>
              <w:t>法人その他の団体の場合は</w:t>
            </w:r>
            <w:r>
              <w:rPr>
                <w:rFonts w:hint="eastAsia" w:ascii="HG丸ｺﾞｼｯｸM-PRO" w:hAnsi="HG丸ｺﾞｼｯｸM-PRO" w:eastAsia="HG丸ｺﾞｼｯｸM-PRO"/>
                <w:spacing w:val="4"/>
                <w:w w:val="83"/>
                <w:kern w:val="0"/>
                <w:sz w:val="18"/>
                <w:fitText w:val="2080" w:id="4"/>
              </w:rPr>
              <w:t>、</w:t>
            </w:r>
          </w:p>
          <w:p>
            <w:pPr>
              <w:pStyle w:val="0"/>
              <w:snapToGrid w:val="0"/>
              <w:ind w:firstLine="180" w:firstLineChars="100"/>
              <w:rPr>
                <w:rFonts w:hint="default" w:ascii="HG丸ｺﾞｼｯｸM-PRO" w:hAnsi="HG丸ｺﾞｼｯｸM-PRO" w:eastAsia="HG丸ｺﾞｼｯｸM-PRO"/>
                <w:spacing w:val="-20"/>
                <w:sz w:val="18"/>
              </w:rPr>
            </w:pPr>
            <w:r>
              <w:rPr>
                <w:rFonts w:hint="eastAsia" w:ascii="HG丸ｺﾞｼｯｸM-PRO" w:hAnsi="HG丸ｺﾞｼｯｸM-PRO" w:eastAsia="HG丸ｺﾞｼｯｸM-PRO"/>
                <w:kern w:val="0"/>
                <w:sz w:val="18"/>
              </w:rPr>
              <w:t>名称及び代表者氏名）　</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w:t>
            </w:r>
          </w:p>
        </w:tc>
      </w:tr>
      <w:tr>
        <w:trPr>
          <w:trHeight w:val="477"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105"/>
                <w:kern w:val="0"/>
                <w:fitText w:val="1470" w:id="5"/>
              </w:rPr>
              <w:t>電話番</w:t>
            </w:r>
            <w:r>
              <w:rPr>
                <w:rFonts w:hint="eastAsia" w:ascii="HG丸ｺﾞｼｯｸM-PRO" w:hAnsi="HG丸ｺﾞｼｯｸM-PRO" w:eastAsia="HG丸ｺﾞｼｯｸM-PRO"/>
                <w:kern w:val="0"/>
                <w:fitText w:val="1470" w:id="5"/>
              </w:rPr>
              <w:t>号</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　　　　－</w:t>
            </w:r>
          </w:p>
        </w:tc>
      </w:tr>
      <w:tr>
        <w:trPr>
          <w:trHeight w:val="671"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0"/>
                <w:w w:val="77"/>
                <w:kern w:val="0"/>
                <w:fitText w:val="1785" w:id="6"/>
              </w:rPr>
              <w:t>市外にお住まいの方は</w:t>
            </w:r>
            <w:r>
              <w:rPr>
                <w:rFonts w:hint="eastAsia" w:ascii="HG丸ｺﾞｼｯｸM-PRO" w:hAnsi="HG丸ｺﾞｼｯｸM-PRO" w:eastAsia="HG丸ｺﾞｼｯｸM-PRO"/>
                <w:spacing w:val="8"/>
                <w:w w:val="77"/>
                <w:kern w:val="0"/>
                <w:fitText w:val="1785" w:id="6"/>
              </w:rPr>
              <w:t>、</w:t>
            </w:r>
          </w:p>
          <w:p>
            <w:pPr>
              <w:pStyle w:val="0"/>
              <w:snapToGrid w:val="0"/>
              <w:ind w:firstLine="105" w:firstLineChars="50"/>
              <w:rPr>
                <w:rFonts w:hint="default" w:ascii="HG丸ｺﾞｼｯｸM-PRO" w:hAnsi="HG丸ｺﾞｼｯｸM-PRO" w:eastAsia="HG丸ｺﾞｼｯｸM-PRO"/>
                <w:spacing w:val="-20"/>
              </w:rPr>
            </w:pPr>
            <w:r>
              <w:rPr>
                <w:rFonts w:hint="eastAsia" w:ascii="HG丸ｺﾞｼｯｸM-PRO" w:hAnsi="HG丸ｺﾞｼｯｸM-PRO" w:eastAsia="HG丸ｺﾞｼｯｸM-PRO"/>
                <w:kern w:val="0"/>
                <w:fitText w:val="1680" w:id="7"/>
              </w:rPr>
              <w:t>勤務先又は学校名</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w:t>
            </w:r>
          </w:p>
        </w:tc>
      </w:tr>
      <w:tr>
        <w:trPr>
          <w:trHeight w:val="415" w:hRule="atLeast"/>
        </w:trPr>
        <w:tc>
          <w:tcPr>
            <w:tcW w:w="2122" w:type="dxa"/>
            <w:shd w:val="clear" w:color="auto" w:fill="C7E6A4"/>
            <w:vAlign w:val="top"/>
          </w:tcPr>
          <w:p>
            <w:pPr>
              <w:pStyle w:val="0"/>
              <w:snapToGrid w:val="0"/>
              <w:spacing w:before="84" w:beforeLines="30" w:beforeAutospacing="0"/>
              <w:jc w:val="center"/>
              <w:rPr>
                <w:rFonts w:hint="default" w:asciiTheme="majorEastAsia" w:hAnsiTheme="majorEastAsia" w:eastAsiaTheme="majorEastAsia"/>
                <w:spacing w:val="-20"/>
              </w:rPr>
            </w:pPr>
            <w:r>
              <w:rPr>
                <w:rFonts w:hint="eastAsia" w:ascii="HG丸ｺﾞｼｯｸM-PRO" w:hAnsi="HG丸ｺﾞｼｯｸM-PRO" w:eastAsia="HG丸ｺﾞｼｯｸM-PRO"/>
                <w:spacing w:val="-20"/>
              </w:rPr>
              <w:t>ご　意　見　</w:t>
            </w:r>
          </w:p>
        </w:tc>
        <w:tc>
          <w:tcPr>
            <w:tcW w:w="599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spacing w:before="84" w:beforeLines="30" w:beforeAutospacing="0"/>
              <w:rPr>
                <w:rFonts w:hint="default" w:asciiTheme="majorEastAsia" w:hAnsiTheme="majorEastAsia" w:eastAsiaTheme="majorEastAsia"/>
                <w:spacing w:val="-20"/>
              </w:rPr>
            </w:pPr>
            <w:r>
              <w:rPr>
                <w:rFonts w:hint="default" w:ascii="HG丸ｺﾞｼｯｸM-PRO" w:hAnsi="HG丸ｺﾞｼｯｸM-PRO" w:eastAsia="HG丸ｺﾞｼｯｸM-PRO"/>
                <w:spacing w:val="-20"/>
              </w:rPr>
              <mc:AlternateContent>
                <mc:Choice Requires="wps">
                  <w:drawing>
                    <wp:anchor distT="0" distB="0" distL="114300" distR="114300" simplePos="0" relativeHeight="3" behindDoc="0" locked="0" layoutInCell="1" hidden="0" allowOverlap="1">
                      <wp:simplePos x="0" y="0"/>
                      <wp:positionH relativeFrom="column">
                        <wp:posOffset>-46355</wp:posOffset>
                      </wp:positionH>
                      <wp:positionV relativeFrom="paragraph">
                        <wp:posOffset>-3175</wp:posOffset>
                      </wp:positionV>
                      <wp:extent cx="4780915" cy="2952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478091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jc w:val="left"/>
                                    <w:rPr>
                                      <w:rFonts w:hint="default" w:ascii="HGPｺﾞｼｯｸE" w:hAnsi="HGPｺﾞｼｯｸE" w:eastAsia="HGPｺﾞｼｯｸE"/>
                                      <w:w w:val="80"/>
                                      <w:sz w:val="20"/>
                                    </w:rPr>
                                  </w:pPr>
                                  <w:r>
                                    <w:rPr>
                                      <w:rFonts w:hint="eastAsia" w:ascii="HGPｺﾞｼｯｸE" w:hAnsi="HGPｺﾞｼｯｸE" w:eastAsia="HGPｺﾞｼｯｸE"/>
                                      <w:spacing w:val="-20"/>
                                      <w:w w:val="80"/>
                                      <w:sz w:val="22"/>
                                    </w:rPr>
                                    <w:t>※</w:t>
                                  </w:r>
                                  <w:r>
                                    <w:rPr>
                                      <w:rStyle w:val="15"/>
                                      <w:rFonts w:hint="eastAsia" w:ascii="HGPｺﾞｼｯｸE" w:hAnsi="HGPｺﾞｼｯｸE" w:eastAsia="HGPｺﾞｼｯｸE"/>
                                      <w:w w:val="80"/>
                                      <w:sz w:val="22"/>
                                    </w:rPr>
                                    <w:t>どの部分に関する意見か、ページ等も明記してください。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25pt;mso-position-vertical-relative:text;mso-position-horizontal-relative:text;v-text-anchor:top;position:absolute;height:23.25pt;mso-wrap-distance-top:0pt;width:376.45pt;mso-wrap-distance-left:9pt;margin-left:-3.65pt;z-index:3;" o:spid="_x0000_s1027" o:allowincell="t" o:allowoverlap="t" filled="f" stroked="f" strokeweight="0.5pt" o:spt="202" type="#_x0000_t202">
                      <v:fill/>
                      <v:textbox style="layout-flow:horizontal;" inset="2.5399999999999996mm,1.2699999999999998mm,2.5399999999999996mm,1.2699999999999998mm">
                        <w:txbxContent>
                          <w:p>
                            <w:pPr>
                              <w:pStyle w:val="0"/>
                              <w:snapToGrid w:val="0"/>
                              <w:jc w:val="left"/>
                              <w:rPr>
                                <w:rFonts w:hint="default" w:ascii="HGPｺﾞｼｯｸE" w:hAnsi="HGPｺﾞｼｯｸE" w:eastAsia="HGPｺﾞｼｯｸE"/>
                                <w:w w:val="80"/>
                                <w:sz w:val="20"/>
                              </w:rPr>
                            </w:pPr>
                            <w:r>
                              <w:rPr>
                                <w:rFonts w:hint="eastAsia" w:ascii="HGPｺﾞｼｯｸE" w:hAnsi="HGPｺﾞｼｯｸE" w:eastAsia="HGPｺﾞｼｯｸE"/>
                                <w:spacing w:val="-20"/>
                                <w:w w:val="80"/>
                                <w:sz w:val="22"/>
                              </w:rPr>
                              <w:t>※</w:t>
                            </w:r>
                            <w:r>
                              <w:rPr>
                                <w:rStyle w:val="15"/>
                                <w:rFonts w:hint="eastAsia" w:ascii="HGPｺﾞｼｯｸE" w:hAnsi="HGPｺﾞｼｯｸE" w:eastAsia="HGPｺﾞｼｯｸE"/>
                                <w:w w:val="80"/>
                                <w:sz w:val="22"/>
                              </w:rPr>
                              <w:t>どの部分に関する意見か、ページ等も明記してください。</w:t>
                            </w:r>
                          </w:p>
                        </w:txbxContent>
                      </v:textbox>
                      <v:imagedata o:title=""/>
                      <w10:wrap type="none" anchorx="text" anchory="text"/>
                    </v:shape>
                  </w:pict>
                </mc:Fallback>
              </mc:AlternateContent>
            </w:r>
          </w:p>
        </w:tc>
      </w:tr>
      <w:tr>
        <w:trPr>
          <w:trHeight w:val="4344" w:hRule="atLeast"/>
        </w:trPr>
        <w:tc>
          <w:tcPr>
            <w:tcW w:w="8117"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84" w:beforeLines="30" w:beforeAutospacing="0"/>
              <w:rPr>
                <w:rFonts w:hint="default" w:ascii="HG丸ｺﾞｼｯｸM-PRO" w:hAnsi="HG丸ｺﾞｼｯｸM-PRO" w:eastAsia="HG丸ｺﾞｼｯｸM-PRO"/>
                <w:spacing w:val="-20"/>
              </w:rPr>
            </w:pPr>
          </w:p>
        </w:tc>
      </w:tr>
    </w:tbl>
    <w:p>
      <w:pPr>
        <w:pStyle w:val="0"/>
        <w:tabs>
          <w:tab w:val="center" w:leader="none" w:pos="4960"/>
        </w:tabs>
        <w:jc w:val="left"/>
        <w:rPr>
          <w:rStyle w:val="15"/>
          <w:rFonts w:hint="default" w:asciiTheme="majorEastAsia" w:hAnsiTheme="majorEastAsia" w:eastAsiaTheme="majorEastAsia"/>
          <w:sz w:val="22"/>
        </w:rPr>
      </w:pPr>
    </w:p>
    <w:p>
      <w:pPr>
        <w:pStyle w:val="0"/>
        <w:tabs>
          <w:tab w:val="center" w:leader="none" w:pos="4960"/>
        </w:tabs>
        <w:ind w:firstLine="660" w:firstLineChars="300"/>
        <w:jc w:val="left"/>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○提出期限：令和７年</w:t>
      </w:r>
      <w:r>
        <w:rPr>
          <w:rStyle w:val="15"/>
          <w:rFonts w:hint="eastAsia" w:asciiTheme="majorEastAsia" w:hAnsiTheme="majorEastAsia" w:eastAsiaTheme="majorEastAsia"/>
          <w:sz w:val="22"/>
        </w:rPr>
        <w:t>12</w:t>
      </w:r>
      <w:r>
        <w:rPr>
          <w:rStyle w:val="15"/>
          <w:rFonts w:hint="eastAsia" w:asciiTheme="majorEastAsia" w:hAnsiTheme="majorEastAsia" w:eastAsiaTheme="majorEastAsia"/>
          <w:sz w:val="22"/>
        </w:rPr>
        <w:t>月</w:t>
      </w:r>
      <w:r>
        <w:rPr>
          <w:rStyle w:val="15"/>
          <w:rFonts w:hint="eastAsia" w:asciiTheme="majorEastAsia" w:hAnsiTheme="majorEastAsia" w:eastAsiaTheme="majorEastAsia"/>
          <w:sz w:val="22"/>
        </w:rPr>
        <w:t>26</w:t>
      </w:r>
      <w:r>
        <w:rPr>
          <w:rStyle w:val="15"/>
          <w:rFonts w:hint="eastAsia" w:asciiTheme="majorEastAsia" w:hAnsiTheme="majorEastAsia" w:eastAsiaTheme="majorEastAsia"/>
          <w:sz w:val="22"/>
        </w:rPr>
        <w:t>日（金）</w:t>
      </w:r>
    </w:p>
    <w:p>
      <w:pPr>
        <w:pStyle w:val="0"/>
        <w:tabs>
          <w:tab w:val="center" w:leader="none" w:pos="4960"/>
        </w:tabs>
        <w:ind w:firstLine="660" w:firstLineChars="300"/>
        <w:jc w:val="left"/>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w:t>
      </w:r>
      <w:r>
        <w:rPr>
          <w:rStyle w:val="15"/>
          <w:rFonts w:hint="eastAsia" w:asciiTheme="majorEastAsia" w:hAnsiTheme="majorEastAsia" w:eastAsiaTheme="majorEastAsia"/>
          <w:spacing w:val="55"/>
          <w:kern w:val="0"/>
          <w:sz w:val="22"/>
          <w:fitText w:val="880" w:id="8"/>
        </w:rPr>
        <w:t>提出</w:t>
      </w:r>
      <w:r>
        <w:rPr>
          <w:rStyle w:val="15"/>
          <w:rFonts w:hint="eastAsia" w:asciiTheme="majorEastAsia" w:hAnsiTheme="majorEastAsia" w:eastAsiaTheme="majorEastAsia"/>
          <w:kern w:val="0"/>
          <w:sz w:val="22"/>
          <w:fitText w:val="880" w:id="8"/>
        </w:rPr>
        <w:t>先</w:t>
      </w:r>
      <w:r>
        <w:rPr>
          <w:rStyle w:val="15"/>
          <w:rFonts w:hint="eastAsia" w:asciiTheme="majorEastAsia" w:hAnsiTheme="majorEastAsia" w:eastAsiaTheme="majorEastAsia"/>
          <w:kern w:val="0"/>
          <w:sz w:val="22"/>
        </w:rPr>
        <w:t>：</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492</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8391</w:t>
      </w:r>
      <w:r>
        <w:rPr>
          <w:rStyle w:val="15"/>
          <w:rFonts w:hint="eastAsia" w:asciiTheme="majorEastAsia" w:hAnsiTheme="majorEastAsia" w:eastAsiaTheme="majorEastAsia"/>
          <w:sz w:val="22"/>
        </w:rPr>
        <w:t>　稲沢市中野川端町</w:t>
      </w:r>
      <w:r>
        <w:rPr>
          <w:rStyle w:val="15"/>
          <w:rFonts w:hint="eastAsia" w:asciiTheme="majorEastAsia" w:hAnsiTheme="majorEastAsia" w:eastAsiaTheme="majorEastAsia"/>
          <w:sz w:val="22"/>
        </w:rPr>
        <w:t>74</w:t>
      </w:r>
      <w:r>
        <w:rPr>
          <w:rStyle w:val="15"/>
          <w:rFonts w:hint="eastAsia" w:asciiTheme="majorEastAsia" w:hAnsiTheme="majorEastAsia" w:eastAsiaTheme="majorEastAsia"/>
          <w:sz w:val="22"/>
        </w:rPr>
        <w:t>番地　</w:t>
      </w:r>
    </w:p>
    <w:p>
      <w:pPr>
        <w:pStyle w:val="0"/>
        <w:tabs>
          <w:tab w:val="center" w:leader="none" w:pos="4960"/>
        </w:tabs>
        <w:ind w:firstLine="1540" w:firstLineChars="700"/>
        <w:jc w:val="left"/>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　　　資源対策課（環境センター内）宛</w:t>
      </w:r>
    </w:p>
    <w:p>
      <w:pPr>
        <w:pStyle w:val="0"/>
        <w:tabs>
          <w:tab w:val="center" w:leader="none" w:pos="4960"/>
        </w:tabs>
        <w:ind w:firstLine="2200" w:firstLineChars="1000"/>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TEL</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0587-36-0135</w:t>
      </w:r>
      <w:r>
        <w:rPr>
          <w:rStyle w:val="15"/>
          <w:rFonts w:hint="eastAsia" w:asciiTheme="majorEastAsia" w:hAnsiTheme="majorEastAsia" w:eastAsiaTheme="majorEastAsia"/>
          <w:sz w:val="22"/>
        </w:rPr>
        <w:t>（ﾀﾞｲﾔﾙｲﾝ）　</w:t>
      </w:r>
      <w:r>
        <w:rPr>
          <w:rStyle w:val="15"/>
          <w:rFonts w:hint="eastAsia" w:asciiTheme="majorEastAsia" w:hAnsiTheme="majorEastAsia" w:eastAsiaTheme="majorEastAsia"/>
          <w:sz w:val="22"/>
        </w:rPr>
        <w:t>FAX</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0587-36-3709</w:t>
      </w:r>
    </w:p>
    <w:sectPr>
      <w:headerReference r:id="rId5" w:type="default"/>
      <w:pgSz w:w="11906" w:h="16838"/>
      <w:pgMar w:top="1134" w:right="1418" w:bottom="567"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Theme="majorEastAsia" w:hAnsiTheme="majorEastAsia" w:eastAsiaTheme="majorEastAsia"/>
        <w:sz w:val="24"/>
      </w:rPr>
    </w:pPr>
    <w:r>
      <w:rPr>
        <w:rFonts w:hint="eastAsia" w:asciiTheme="majorEastAsia" w:hAnsiTheme="majorEastAsia" w:eastAsiaTheme="majorEastAsia"/>
        <w:sz w:val="24"/>
      </w:rPr>
      <w:t>（参考様式）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rFonts w:eastAsia="ＭＳ ゴシック"/>
      <w:color w:val="auto"/>
      <w:u w:val="none" w:color="auto"/>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basedOn w:val="10"/>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basedOn w:val="10"/>
    <w:next w:val="19"/>
    <w:link w:val="0"/>
    <w:uiPriority w:val="0"/>
    <w:rPr>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customStyle="1">
    <w:name w:val="st1"/>
    <w:basedOn w:val="10"/>
    <w:next w:val="22"/>
    <w:link w:val="0"/>
    <w:uiPriority w:val="0"/>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Pages>
  <Words>99</Words>
  <Characters>568</Characters>
  <Application>JUST Note</Application>
  <Lines>4</Lines>
  <Paragraphs>1</Paragraphs>
  <Company>霧島市役所</Company>
  <CharactersWithSpaces>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パブリックコメント意見提出用紙</dc:title>
  <dc:creator>霧島市</dc:creator>
  <cp:lastModifiedBy>CL2103-292t</cp:lastModifiedBy>
  <cp:lastPrinted>2018-10-09T09:55:00Z</cp:lastPrinted>
  <dcterms:created xsi:type="dcterms:W3CDTF">2018-10-09T03:59:00Z</dcterms:created>
  <dcterms:modified xsi:type="dcterms:W3CDTF">2025-11-12T03:00:24Z</dcterms:modified>
  <cp:revision>22</cp:revision>
</cp:coreProperties>
</file>