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rPr>
      </w:pPr>
    </w:p>
    <w:p>
      <w:pPr>
        <w:pStyle w:val="0"/>
        <w:spacing w:line="260" w:lineRule="exact"/>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159385</wp:posOffset>
                </wp:positionV>
                <wp:extent cx="2785110" cy="173990"/>
                <wp:effectExtent l="635" t="635" r="29845" b="10795"/>
                <wp:wrapNone/>
                <wp:docPr id="1026" name="正方形/長方形 5"/>
                <a:graphic xmlns:a="http://schemas.openxmlformats.org/drawingml/2006/main">
                  <a:graphicData uri="http://schemas.microsoft.com/office/word/2010/wordprocessingShape">
                    <wps:wsp>
                      <wps:cNvPr id="1026" name="正方形/長方形 5"/>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12.55pt;mso-position-vertical-relative:text;mso-position-horizontal:left;mso-position-horizontal-relative:margin;position:absolute;height:13.7pt;mso-wrap-distance-top:0pt;width:219.3pt;mso-wrap-distance-left:9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margin" anchory="text"/>
              </v:rect>
            </w:pict>
          </mc:Fallback>
        </mc:AlternateContent>
      </w:r>
    </w:p>
    <w:p>
      <w:pPr>
        <w:pStyle w:val="0"/>
        <w:spacing w:line="260" w:lineRule="exact"/>
        <w:jc w:val="left"/>
        <w:rPr>
          <w:rFonts w:hint="default"/>
        </w:rPr>
      </w:pPr>
      <w:r>
        <w:rPr>
          <w:rFonts w:hint="eastAsia"/>
        </w:rPr>
        <w:t>Ⅲ　特殊事由により申請する場合の記載事項</w:t>
      </w:r>
    </w:p>
    <w:p>
      <w:pPr>
        <w:pStyle w:val="0"/>
        <w:spacing w:line="260" w:lineRule="exact"/>
        <w:ind w:left="210" w:hanging="210" w:hangingChars="100"/>
        <w:jc w:val="left"/>
        <w:rPr>
          <w:rFonts w:hint="default"/>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spacing w:line="260" w:lineRule="exact"/>
        <w:jc w:val="left"/>
        <w:rPr>
          <w:rFonts w:hint="default"/>
        </w:rPr>
      </w:pPr>
    </w:p>
    <w:p>
      <w:pPr>
        <w:pStyle w:val="34"/>
        <w:numPr>
          <w:ilvl w:val="0"/>
          <w:numId w:val="1"/>
        </w:numPr>
        <w:spacing w:line="260" w:lineRule="exact"/>
        <w:jc w:val="left"/>
        <w:rPr>
          <w:rFonts w:hint="default"/>
        </w:rPr>
      </w:pPr>
      <w:r>
        <w:rPr>
          <w:rFonts w:hint="eastAsia"/>
        </w:rPr>
        <w:t>以下の場合は、Ⅰの記載事項全ての記載が不要です。</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その取得しようとする権利が地上権</w:t>
      </w:r>
      <w:r>
        <w:rPr>
          <w:rFonts w:hint="default"/>
        </w:rPr>
        <w:t>(</w:t>
      </w:r>
      <w:r>
        <w:rPr>
          <w:rFonts w:hint="eastAsia"/>
        </w:rPr>
        <w:t>民法（明治</w:t>
      </w:r>
      <w:r>
        <w:rPr>
          <w:rFonts w:hint="default"/>
        </w:rPr>
        <w:t>29</w:t>
      </w:r>
      <w:r>
        <w:rPr>
          <w:rFonts w:hint="eastAsia"/>
        </w:rPr>
        <w:t>年法律第</w:t>
      </w:r>
      <w:r>
        <w:rPr>
          <w:rFonts w:hint="default"/>
        </w:rPr>
        <w:t>89</w:t>
      </w:r>
      <w:r>
        <w:rPr>
          <w:rFonts w:hint="eastAsia"/>
        </w:rPr>
        <w:t>号）第</w:t>
      </w:r>
      <w:r>
        <w:rPr>
          <w:rFonts w:hint="default"/>
        </w:rPr>
        <w:t>269</w:t>
      </w:r>
      <w:r>
        <w:rPr>
          <w:rFonts w:hint="eastAsia"/>
        </w:rPr>
        <w:t>条の２第１項の地上権</w:t>
      </w:r>
      <w:r>
        <w:rPr>
          <w:rFonts w:hint="default"/>
        </w:rPr>
        <w:t>)</w:t>
      </w:r>
      <w:r>
        <w:rPr>
          <w:rFonts w:hint="eastAsia"/>
        </w:rPr>
        <w:t>又はこれと内容を同じくするその他の権利である場合</w:t>
      </w:r>
    </w:p>
    <w:p>
      <w:pPr>
        <w:pStyle w:val="0"/>
        <w:spacing w:line="260" w:lineRule="exact"/>
        <w:ind w:left="630" w:leftChars="300"/>
        <w:jc w:val="left"/>
        <w:rPr>
          <w:rFonts w:hint="default"/>
        </w:rPr>
      </w:pPr>
      <w:r>
        <w:rPr>
          <w:rFonts w:hint="default"/>
          <w:sz w:val="16"/>
        </w:rPr>
        <w:t>(</w:t>
      </w:r>
      <w:r>
        <w:rPr>
          <w:rFonts w:hint="default"/>
          <w:sz w:val="16"/>
        </w:rPr>
        <w:t>事業・計画の内容に加えて、周辺の土地、作物、家畜等の被害の防除施設の概要と関係権利者との調整の状況を「事業・計画の内容」欄に記載してください。）</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農業協同組合法（昭和</w:t>
      </w:r>
      <w:r>
        <w:rPr>
          <w:rFonts w:hint="default"/>
        </w:rPr>
        <w:t>22</w:t>
      </w:r>
      <w:r>
        <w:rPr>
          <w:rFonts w:hint="default"/>
        </w:rPr>
        <w:t>年法律第</w:t>
      </w:r>
      <w:r>
        <w:rPr>
          <w:rFonts w:hint="default"/>
        </w:rPr>
        <w:t>132</w:t>
      </w:r>
      <w:r>
        <w:rPr>
          <w:rFonts w:hint="default"/>
        </w:rPr>
        <w:t>号）第</w:t>
      </w:r>
      <w:r>
        <w:rPr>
          <w:rFonts w:hint="default"/>
        </w:rPr>
        <w:t>10</w:t>
      </w:r>
      <w:r>
        <w:rPr>
          <w:rFonts w:hint="default"/>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rPr>
        <w:t>11</w:t>
      </w:r>
      <w:r>
        <w:rPr>
          <w:rFonts w:hint="default"/>
        </w:rPr>
        <w:t>条の</w:t>
      </w:r>
      <w:r>
        <w:rPr>
          <w:rFonts w:hint="default"/>
        </w:rPr>
        <w:t>50</w:t>
      </w:r>
      <w:r>
        <w:rPr>
          <w:rFonts w:hint="default"/>
        </w:rPr>
        <w:t>第１項第１号に掲げる場合において使用貸借による権利若しくは賃借権を取得しようとする場合</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権利を取得しようとする者が景観整備機構である場合</w:t>
      </w:r>
    </w:p>
    <w:p>
      <w:pPr>
        <w:pStyle w:val="0"/>
        <w:spacing w:line="260" w:lineRule="exact"/>
        <w:ind w:left="630" w:leftChars="300"/>
        <w:jc w:val="left"/>
        <w:rPr>
          <w:rFonts w:hint="default"/>
          <w:sz w:val="16"/>
        </w:rPr>
      </w:pPr>
      <w:r>
        <w:rPr>
          <w:rFonts w:hint="eastAsia"/>
          <w:sz w:val="16"/>
        </w:rPr>
        <w:t>（景観法（平成</w:t>
      </w:r>
      <w:r>
        <w:rPr>
          <w:rFonts w:hint="default"/>
          <w:sz w:val="16"/>
        </w:rPr>
        <w:t>16</w:t>
      </w:r>
      <w:r>
        <w:rPr>
          <w:rFonts w:hint="default"/>
          <w:sz w:val="16"/>
        </w:rPr>
        <w:t>年法律第</w:t>
      </w:r>
      <w:r>
        <w:rPr>
          <w:rFonts w:hint="default"/>
          <w:sz w:val="16"/>
        </w:rPr>
        <w:t>110</w:t>
      </w:r>
      <w:r>
        <w:rPr>
          <w:rFonts w:hint="default"/>
          <w:sz w:val="16"/>
        </w:rPr>
        <w:t>号）第</w:t>
      </w:r>
      <w:r>
        <w:rPr>
          <w:rFonts w:hint="default"/>
          <w:sz w:val="16"/>
        </w:rPr>
        <w:t>56</w:t>
      </w:r>
      <w:r>
        <w:rPr>
          <w:rFonts w:hint="default"/>
          <w:sz w:val="16"/>
        </w:rPr>
        <w:t>条第２項の規定により市町村長の指定を受けたことを証する書面を添付してください。</w:t>
      </w:r>
      <w:r>
        <w:rPr>
          <w:rFonts w:hint="default"/>
          <w:sz w:val="16"/>
        </w:rPr>
        <w:t>)</w:t>
      </w: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（２）以下の場合は、Ⅰの１</w:t>
      </w:r>
      <w:r>
        <w:rPr>
          <w:rFonts w:hint="default"/>
        </w:rPr>
        <w:t>-</w:t>
      </w:r>
      <w:r>
        <w:rPr>
          <w:rFonts w:hint="eastAsia"/>
        </w:rPr>
        <w:t>２</w:t>
      </w:r>
      <w:r>
        <w:rPr>
          <w:rFonts w:hint="default"/>
        </w:rPr>
        <w:t>(</w:t>
      </w:r>
      <w:r>
        <w:rPr>
          <w:rFonts w:hint="eastAsia"/>
        </w:rPr>
        <w:t>効率要件</w:t>
      </w:r>
      <w:r>
        <w:rPr>
          <w:rFonts w:hint="default"/>
        </w:rPr>
        <w:t>)</w:t>
      </w:r>
      <w:r>
        <w:rPr>
          <w:rFonts w:hint="eastAsia"/>
        </w:rPr>
        <w:t>及び２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地方公共団体（都道府県を除く。）がその権利を取得しようとする農地又は採草放牧地を公用又は公共用に供すると認められる場合</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（３）以下の場合は、Ⅰの２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（留意事項）</w:t>
      </w:r>
    </w:p>
    <w:p>
      <w:pPr>
        <w:pStyle w:val="0"/>
        <w:spacing w:line="260" w:lineRule="exact"/>
        <w:ind w:left="210" w:hanging="210" w:hangingChars="100"/>
        <w:jc w:val="left"/>
        <w:rPr>
          <w:rFonts w:hint="default"/>
        </w:rPr>
      </w:pPr>
      <w:r>
        <w:rPr>
          <w:rFonts w:hint="eastAsia"/>
        </w:rPr>
        <w:t>　　上述の一般社団法人又は一般財団法人は、以下のいずれかに該当するものに限ります。該当していることを証する書面を添付してください。</w:t>
      </w:r>
    </w:p>
    <w:p>
      <w:pPr>
        <w:pStyle w:val="0"/>
        <w:spacing w:line="260" w:lineRule="exact"/>
        <w:ind w:left="210" w:hanging="210" w:hangingChars="100"/>
        <w:jc w:val="left"/>
        <w:rPr>
          <w:rFonts w:hint="default"/>
        </w:rPr>
      </w:pPr>
    </w:p>
    <w:p>
      <w:pPr>
        <w:pStyle w:val="34"/>
        <w:numPr>
          <w:ilvl w:val="1"/>
          <w:numId w:val="1"/>
        </w:numPr>
        <w:spacing w:line="260" w:lineRule="exact"/>
        <w:jc w:val="left"/>
        <w:rPr>
          <w:rFonts w:hint="default"/>
        </w:rPr>
      </w:pP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spacing w:line="260" w:lineRule="exact"/>
        <w:jc w:val="left"/>
        <w:rPr>
          <w:rFonts w:hint="default"/>
        </w:rPr>
      </w:pPr>
    </w:p>
    <w:p>
      <w:pPr>
        <w:pStyle w:val="34"/>
        <w:numPr>
          <w:ilvl w:val="1"/>
          <w:numId w:val="1"/>
        </w:numPr>
        <w:spacing w:line="260" w:lineRule="exact"/>
        <w:jc w:val="left"/>
        <w:rPr>
          <w:rFonts w:hint="default"/>
        </w:rPr>
      </w:pPr>
      <w:r>
        <w:rPr>
          <w:rFonts w:hint="eastAsia"/>
        </w:rPr>
        <w:t>地方公共団体の有する議決権の数が議決権の総数の過半を占める一般社団法人又は地方公共団体の拠出した基本財産の額が基本財産の総額の過半を占める一般財団法人</w:t>
      </w:r>
    </w:p>
    <w:p>
      <w:pPr>
        <w:pStyle w:val="0"/>
        <w:spacing w:line="260" w:lineRule="exact"/>
        <w:jc w:val="left"/>
        <w:rPr>
          <w:rFonts w:hint="default"/>
        </w:rPr>
      </w:pPr>
    </w:p>
    <w:p>
      <w:pPr>
        <w:pStyle w:val="34"/>
        <w:numPr>
          <w:ilvl w:val="1"/>
          <w:numId w:val="2"/>
        </w:numPr>
        <w:spacing w:line="260" w:lineRule="exact"/>
        <w:jc w:val="left"/>
        <w:rPr>
          <w:rFonts w:hint="default"/>
        </w:rPr>
      </w:pPr>
      <w:r>
        <w:rPr>
          <w:rFonts w:hint="eastAsia"/>
        </w:rPr>
        <w:t>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spacing w:line="260" w:lineRule="exact"/>
        <w:jc w:val="left"/>
        <w:rPr>
          <w:rFonts w:hint="default"/>
        </w:rPr>
      </w:pPr>
    </w:p>
    <w:tbl>
      <w:tblPr>
        <w:tblStyle w:val="46"/>
        <w:tblW w:w="9788" w:type="dxa"/>
        <w:tblInd w:w="0" w:type="dxa"/>
        <w:tblLayout w:type="fixed"/>
        <w:tblLook w:firstRow="1" w:lastRow="0" w:firstColumn="1" w:lastColumn="0" w:noHBand="0" w:noVBand="1" w:val="04A0"/>
      </w:tblPr>
      <w:tblGrid>
        <w:gridCol w:w="9788"/>
      </w:tblGrid>
      <w:tr>
        <w:trPr>
          <w:trHeight w:val="3629" w:hRule="atLeast"/>
        </w:trPr>
        <w:tc>
          <w:tcPr>
            <w:tcW w:w="9788" w:type="dxa"/>
            <w:vAlign w:val="top"/>
          </w:tcPr>
          <w:p>
            <w:pPr>
              <w:pStyle w:val="0"/>
              <w:spacing w:line="260" w:lineRule="exact"/>
              <w:jc w:val="left"/>
              <w:rPr>
                <w:rFonts w:hint="default"/>
              </w:rPr>
            </w:pPr>
            <w:r>
              <w:rPr>
                <w:rFonts w:hint="eastAsia"/>
              </w:rPr>
              <w:t>（事業・計画の内容）</w:t>
            </w:r>
          </w:p>
        </w:tc>
      </w:tr>
    </w:tbl>
    <w:p>
      <w:pPr>
        <w:pStyle w:val="0"/>
        <w:spacing w:line="260" w:lineRule="exact"/>
        <w:jc w:val="left"/>
        <w:rPr>
          <w:rFonts w:hint="default"/>
        </w:rPr>
      </w:pPr>
    </w:p>
    <w:p>
      <w:pPr>
        <w:pStyle w:val="0"/>
        <w:spacing w:line="260" w:lineRule="exact"/>
        <w:jc w:val="left"/>
        <w:rPr>
          <w:rFonts w:hint="default"/>
        </w:rPr>
      </w:pPr>
    </w:p>
    <w:p>
      <w:pPr>
        <w:pStyle w:val="0"/>
        <w:widowControl w:val="1"/>
        <w:jc w:val="left"/>
        <w:rPr>
          <w:rFonts w:hint="default"/>
        </w:rPr>
      </w:pPr>
      <w:bookmarkStart w:id="0" w:name="_GoBack"/>
      <w:bookmarkEnd w:id="0"/>
    </w:p>
    <w:sectPr>
      <w:headerReference r:id="rId7" w:type="even"/>
      <w:headerReference r:id="rId8" w:type="default"/>
      <w:footerReference r:id="rId10" w:type="even"/>
      <w:footerReference r:id="rId11" w:type="default"/>
      <w:headerReference r:id="rId6" w:type="first"/>
      <w:footerReference r:id="rId9" w:type="first"/>
      <w:pgSz w:w="11906" w:h="16838"/>
      <w:pgMar w:top="1134" w:right="1304" w:bottom="1134" w:left="1304"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B9E31AC"/>
    <w:lvl w:ilvl="0" w:tplc="887682B8">
      <w:start w:val="1"/>
      <w:numFmt w:val="decimalFullWidth"/>
      <w:lvlText w:val="（%1）"/>
      <w:lvlJc w:val="left"/>
      <w:pPr>
        <w:ind w:left="720" w:hanging="720"/>
      </w:pPr>
      <w:rPr>
        <w:rFonts w:hint="eastAsia"/>
      </w:rPr>
    </w:lvl>
    <w:lvl w:ilvl="1" w:tplc="BB961762">
      <w:numFmt w:val="bullet"/>
      <w:lvlText w:val="・"/>
      <w:lvlJc w:val="left"/>
      <w:pPr>
        <w:ind w:left="800" w:hanging="360"/>
      </w:pPr>
      <w:rPr>
        <w:rFonts w:hint="eastAsia" w:ascii="ＭＳ 明朝" w:hAnsi="ＭＳ 明朝" w:eastAsia="ＭＳ 明朝"/>
      </w:rPr>
    </w:lvl>
    <w:lvl w:ilvl="2" w:tplc="F84AE0AA">
      <w:start w:val="1"/>
      <w:numFmt w:val="decimalEnclosedCircle"/>
      <w:lvlText w:val="%3"/>
      <w:lvlJc w:val="left"/>
      <w:pPr>
        <w:ind w:left="1240" w:hanging="360"/>
      </w:pPr>
      <w:rPr>
        <w:rFonts w:hint="eastAsia"/>
      </w:r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AD5656CC"/>
    <w:lvl w:ilvl="0" w:tplc="C8CE1DC4">
      <w:start w:val="1"/>
      <w:numFmt w:val="decimalFullWidth"/>
      <w:lvlText w:val="%1-"/>
      <w:lvlJc w:val="left"/>
      <w:pPr>
        <w:ind w:left="360" w:hanging="360"/>
      </w:pPr>
      <w:rPr>
        <w:rFonts w:hint="default"/>
      </w:rPr>
    </w:lvl>
    <w:lvl w:ilvl="1" w:tplc="4032478C">
      <w:numFmt w:val="bullet"/>
      <w:lvlText w:val="□"/>
      <w:lvlJc w:val="left"/>
      <w:pPr>
        <w:ind w:left="800" w:hanging="360"/>
      </w:pPr>
      <w:rPr>
        <w:rFonts w:hint="eastAsia" w:ascii="ＭＳ 明朝" w:hAnsi="ＭＳ 明朝" w:eastAsia="ＭＳ 明朝"/>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paragraph" w:styleId="1">
    <w:name w:val="heading 1"/>
    <w:basedOn w:val="0"/>
    <w:next w:val="0"/>
    <w:link w:val="19"/>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20"/>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21"/>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22"/>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23"/>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4"/>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5"/>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6"/>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7"/>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color w:val="000000" w:themeColor="text1"/>
      <w:sz w:val="32"/>
    </w:rPr>
  </w:style>
  <w:style w:type="character" w:styleId="20" w:customStyle="1">
    <w:name w:val="見出し 2 (文字)"/>
    <w:basedOn w:val="10"/>
    <w:next w:val="20"/>
    <w:link w:val="2"/>
    <w:uiPriority w:val="0"/>
    <w:rPr>
      <w:rFonts w:asciiTheme="majorHAnsi" w:hAnsiTheme="majorHAnsi" w:eastAsiaTheme="majorEastAsia"/>
      <w:color w:val="000000" w:themeColor="text1"/>
      <w:sz w:val="28"/>
    </w:rPr>
  </w:style>
  <w:style w:type="character" w:styleId="21" w:customStyle="1">
    <w:name w:val="見出し 3 (文字)"/>
    <w:basedOn w:val="10"/>
    <w:next w:val="21"/>
    <w:link w:val="3"/>
    <w:uiPriority w:val="0"/>
    <w:rPr>
      <w:rFonts w:asciiTheme="majorHAnsi" w:hAnsiTheme="majorHAnsi" w:eastAsiaTheme="majorEastAsia"/>
      <w:color w:val="000000" w:themeColor="text1"/>
      <w:sz w:val="24"/>
    </w:rPr>
  </w:style>
  <w:style w:type="character" w:styleId="22" w:customStyle="1">
    <w:name w:val="見出し 4 (文字)"/>
    <w:basedOn w:val="10"/>
    <w:next w:val="22"/>
    <w:link w:val="4"/>
    <w:uiPriority w:val="0"/>
    <w:rPr>
      <w:rFonts w:asciiTheme="majorHAnsi" w:hAnsiTheme="majorHAnsi" w:eastAsiaTheme="majorEastAsia"/>
      <w:color w:val="000000" w:themeColor="text1"/>
    </w:rPr>
  </w:style>
  <w:style w:type="character" w:styleId="23" w:customStyle="1">
    <w:name w:val="見出し 5 (文字)"/>
    <w:basedOn w:val="10"/>
    <w:next w:val="23"/>
    <w:link w:val="5"/>
    <w:uiPriority w:val="0"/>
    <w:rPr>
      <w:rFonts w:asciiTheme="majorHAnsi" w:hAnsiTheme="majorHAnsi" w:eastAsiaTheme="majorEastAsia"/>
      <w:color w:val="000000" w:themeColor="text1"/>
    </w:rPr>
  </w:style>
  <w:style w:type="character" w:styleId="24" w:customStyle="1">
    <w:name w:val="見出し 6 (文字)"/>
    <w:basedOn w:val="10"/>
    <w:next w:val="24"/>
    <w:link w:val="6"/>
    <w:uiPriority w:val="0"/>
    <w:rPr>
      <w:rFonts w:asciiTheme="majorHAnsi" w:hAnsiTheme="majorHAnsi" w:eastAsiaTheme="majorEastAsia"/>
      <w:color w:val="000000" w:themeColor="text1"/>
    </w:rPr>
  </w:style>
  <w:style w:type="character" w:styleId="25" w:customStyle="1">
    <w:name w:val="見出し 7 (文字)"/>
    <w:basedOn w:val="10"/>
    <w:next w:val="25"/>
    <w:link w:val="7"/>
    <w:uiPriority w:val="0"/>
    <w:rPr>
      <w:rFonts w:asciiTheme="majorHAnsi" w:hAnsiTheme="majorHAnsi" w:eastAsiaTheme="majorEastAsia"/>
      <w:color w:val="000000" w:themeColor="text1"/>
    </w:rPr>
  </w:style>
  <w:style w:type="character" w:styleId="26" w:customStyle="1">
    <w:name w:val="見出し 8 (文字)"/>
    <w:basedOn w:val="10"/>
    <w:next w:val="26"/>
    <w:link w:val="8"/>
    <w:uiPriority w:val="0"/>
    <w:rPr>
      <w:rFonts w:asciiTheme="majorHAnsi" w:hAnsiTheme="majorHAnsi" w:eastAsiaTheme="majorEastAsia"/>
      <w:color w:val="000000" w:themeColor="text1"/>
    </w:rPr>
  </w:style>
  <w:style w:type="character" w:styleId="27" w:customStyle="1">
    <w:name w:val="見出し 9 (文字)"/>
    <w:basedOn w:val="10"/>
    <w:next w:val="27"/>
    <w:link w:val="9"/>
    <w:uiPriority w:val="0"/>
    <w:rPr>
      <w:rFonts w:asciiTheme="majorHAnsi" w:hAnsiTheme="majorHAnsi" w:eastAsiaTheme="majorEastAsia"/>
      <w:color w:val="000000" w:themeColor="text1"/>
    </w:rPr>
  </w:style>
  <w:style w:type="paragraph" w:styleId="28">
    <w:name w:val="Title"/>
    <w:basedOn w:val="0"/>
    <w:next w:val="0"/>
    <w:link w:val="29"/>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9" w:customStyle="1">
    <w:name w:val="表題 (文字)"/>
    <w:basedOn w:val="10"/>
    <w:next w:val="29"/>
    <w:link w:val="28"/>
    <w:uiPriority w:val="0"/>
    <w:rPr>
      <w:rFonts w:asciiTheme="majorHAnsi" w:hAnsiTheme="majorHAnsi" w:eastAsiaTheme="majorEastAsia"/>
      <w:spacing w:val="-10"/>
      <w:kern w:val="28"/>
      <w:sz w:val="56"/>
    </w:rPr>
  </w:style>
  <w:style w:type="paragraph" w:styleId="30">
    <w:name w:val="Subtitle"/>
    <w:basedOn w:val="0"/>
    <w:next w:val="0"/>
    <w:link w:val="31"/>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31" w:customStyle="1">
    <w:name w:val="副題 (文字)"/>
    <w:basedOn w:val="10"/>
    <w:next w:val="31"/>
    <w:link w:val="30"/>
    <w:uiPriority w:val="0"/>
    <w:rPr>
      <w:rFonts w:asciiTheme="majorHAnsi" w:hAnsiTheme="majorHAnsi" w:eastAsiaTheme="majorEastAsia"/>
      <w:color w:val="595959" w:themeColor="text1" w:themeTint="A6"/>
      <w:spacing w:val="15"/>
      <w:sz w:val="28"/>
    </w:rPr>
  </w:style>
  <w:style w:type="paragraph" w:styleId="32">
    <w:name w:val="Quote"/>
    <w:basedOn w:val="0"/>
    <w:next w:val="0"/>
    <w:link w:val="33"/>
    <w:uiPriority w:val="0"/>
    <w:qFormat/>
    <w:pPr>
      <w:spacing w:before="160" w:beforeLines="0" w:beforeAutospacing="0" w:after="160" w:afterLines="0" w:afterAutospacing="0"/>
      <w:jc w:val="center"/>
    </w:pPr>
    <w:rPr>
      <w:i w:val="1"/>
      <w:color w:val="424242" w:themeColor="text1" w:themeTint="BF"/>
    </w:rPr>
  </w:style>
  <w:style w:type="character" w:styleId="33" w:customStyle="1">
    <w:name w:val="引用文 (文字)"/>
    <w:basedOn w:val="10"/>
    <w:next w:val="33"/>
    <w:link w:val="32"/>
    <w:uiPriority w:val="0"/>
    <w:rPr>
      <w:rFonts w:eastAsia="ＭＳ 明朝"/>
      <w:i w:val="1"/>
      <w:color w:val="424242" w:themeColor="text1" w:themeTint="BF"/>
    </w:rPr>
  </w:style>
  <w:style w:type="paragraph" w:styleId="34">
    <w:name w:val="List Paragraph"/>
    <w:basedOn w:val="0"/>
    <w:next w:val="34"/>
    <w:link w:val="0"/>
    <w:uiPriority w:val="0"/>
    <w:qFormat/>
    <w:pPr>
      <w:ind w:left="720"/>
      <w:contextualSpacing w:val="1"/>
    </w:pPr>
  </w:style>
  <w:style w:type="character" w:styleId="35">
    <w:name w:val="Intense Emphasis"/>
    <w:basedOn w:val="10"/>
    <w:next w:val="35"/>
    <w:link w:val="0"/>
    <w:uiPriority w:val="0"/>
    <w:qFormat/>
    <w:rPr>
      <w:i w:val="1"/>
      <w:color w:val="104861" w:themeColor="accent1" w:themeShade="BF"/>
    </w:rPr>
  </w:style>
  <w:style w:type="paragraph" w:styleId="36">
    <w:name w:val="Intense Quote"/>
    <w:basedOn w:val="0"/>
    <w:next w:val="0"/>
    <w:link w:val="37"/>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7" w:customStyle="1">
    <w:name w:val="引用文 2 (文字)"/>
    <w:basedOn w:val="10"/>
    <w:next w:val="37"/>
    <w:link w:val="36"/>
    <w:uiPriority w:val="0"/>
    <w:rPr>
      <w:rFonts w:eastAsia="ＭＳ 明朝"/>
      <w:i w:val="1"/>
      <w:color w:val="104861" w:themeColor="accent1" w:themeShade="BF"/>
    </w:rPr>
  </w:style>
  <w:style w:type="character" w:styleId="38">
    <w:name w:val="Intense Reference"/>
    <w:basedOn w:val="10"/>
    <w:next w:val="38"/>
    <w:link w:val="0"/>
    <w:uiPriority w:val="0"/>
    <w:qFormat/>
    <w:rPr>
      <w:b w:val="1"/>
      <w:smallCaps w:val="1"/>
      <w:color w:val="104861" w:themeColor="accent1" w:themeShade="BF"/>
      <w:spacing w:val="5"/>
    </w:rPr>
  </w:style>
  <w:style w:type="paragraph" w:styleId="39">
    <w:name w:val="Note Heading"/>
    <w:basedOn w:val="0"/>
    <w:next w:val="0"/>
    <w:link w:val="40"/>
    <w:uiPriority w:val="0"/>
    <w:pPr>
      <w:jc w:val="center"/>
    </w:pPr>
  </w:style>
  <w:style w:type="character" w:styleId="40" w:customStyle="1">
    <w:name w:val="記 (文字)"/>
    <w:basedOn w:val="10"/>
    <w:next w:val="40"/>
    <w:link w:val="39"/>
    <w:uiPriority w:val="0"/>
    <w:rPr>
      <w:rFonts w:eastAsia="ＭＳ 明朝"/>
    </w:rPr>
  </w:style>
  <w:style w:type="paragraph" w:styleId="41">
    <w:name w:val="Closing"/>
    <w:basedOn w:val="0"/>
    <w:next w:val="41"/>
    <w:link w:val="42"/>
    <w:uiPriority w:val="0"/>
    <w:pPr>
      <w:jc w:val="right"/>
    </w:pPr>
  </w:style>
  <w:style w:type="character" w:styleId="42" w:customStyle="1">
    <w:name w:val="結語 (文字)"/>
    <w:basedOn w:val="10"/>
    <w:next w:val="42"/>
    <w:link w:val="41"/>
    <w:uiPriority w:val="0"/>
    <w:rPr>
      <w:rFonts w:eastAsia="ＭＳ 明朝"/>
    </w:rPr>
  </w:style>
  <w:style w:type="paragraph" w:styleId="43" w:customStyle="1">
    <w:name w:val="一太郎"/>
    <w:next w:val="43"/>
    <w:link w:val="0"/>
    <w:uiPriority w:val="0"/>
    <w:pPr>
      <w:widowControl w:val="0"/>
      <w:wordWrap w:val="0"/>
      <w:autoSpaceDE w:val="0"/>
      <w:autoSpaceDN w:val="0"/>
      <w:adjustRightInd w:val="0"/>
      <w:spacing w:line="334" w:lineRule="exact"/>
      <w:jc w:val="both"/>
    </w:pPr>
    <w:rPr>
      <w:rFonts w:ascii="ＭＳ 明朝" w:hAnsi="ＭＳ 明朝" w:eastAsia="ＭＳ 明朝"/>
      <w:kern w:val="0"/>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12</Words>
  <Characters>1782</Characters>
  <Application>JUST Note</Application>
  <Lines>94</Lines>
  <Paragraphs>23</Paragraphs>
  <CharactersWithSpaces>1786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2025-06-02T23:38:00Z</dcterms:created>
  <dcterms:modified xsi:type="dcterms:W3CDTF">2025-06-16T04:48:37Z</dcterms:modified>
  <cp:revision>2</cp:revision>
</cp:coreProperties>
</file>